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273B27" w:rsidTr="00273B27">
        <w:trPr>
          <w:trHeight w:val="1699"/>
        </w:trPr>
        <w:tc>
          <w:tcPr>
            <w:tcW w:w="4278" w:type="dxa"/>
            <w:tcBorders>
              <w:top w:val="nil"/>
              <w:left w:val="nil"/>
              <w:bottom w:val="nil"/>
              <w:right w:val="nil"/>
            </w:tcBorders>
          </w:tcPr>
          <w:p w:rsidR="00273B27" w:rsidRDefault="00273B27">
            <w:pPr>
              <w:spacing w:after="0" w:line="240" w:lineRule="auto"/>
              <w:jc w:val="center"/>
            </w:pPr>
            <w:r>
              <w:t xml:space="preserve">ỦY BAN NHÂN DÂN </w:t>
            </w:r>
          </w:p>
          <w:p w:rsidR="00273B27" w:rsidRDefault="00273B27">
            <w:pPr>
              <w:spacing w:after="0" w:line="240" w:lineRule="auto"/>
              <w:jc w:val="center"/>
            </w:pPr>
            <w:r>
              <w:t>THÀNH PHỐ THỦ ĐỨC</w:t>
            </w:r>
          </w:p>
          <w:p w:rsidR="00273B27" w:rsidRDefault="00273B27">
            <w:pPr>
              <w:spacing w:after="0" w:line="240" w:lineRule="auto"/>
              <w:jc w:val="center"/>
              <w:rPr>
                <w:b/>
              </w:rPr>
            </w:pPr>
            <w:r>
              <w:rPr>
                <w:b/>
              </w:rPr>
              <w:t>PHÒNG GIÁO DỤC VÀ ĐÀO TẠO</w:t>
            </w:r>
          </w:p>
          <w:p w:rsidR="00273B27" w:rsidRDefault="00273B27">
            <w:pPr>
              <w:spacing w:after="0" w:line="240" w:lineRule="auto"/>
              <w:jc w:val="center"/>
              <w:rPr>
                <w:b/>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775335</wp:posOffset>
                      </wp:positionH>
                      <wp:positionV relativeFrom="paragraph">
                        <wp:posOffset>1905</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848E76" id="_x0000_t32" coordsize="21600,21600" o:spt="32" o:oned="t" path="m,l21600,21600e" filled="f">
                      <v:path arrowok="t" fillok="f" o:connecttype="none"/>
                      <o:lock v:ext="edit" shapetype="t"/>
                    </v:shapetype>
                    <v:shape id="Straight Arrow Connector 2" o:spid="_x0000_s1026" type="#_x0000_t32" style="position:absolute;margin-left:61.05pt;margin-top:.15pt;width:8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IUsN+CICAABKBAAADgAAAAAAAAAAAAAAAAAuAgAAZHJzL2Uyb0RvYy54bWxQSwEC&#10;LQAUAAYACAAAACEAkzqS19kAAAAFAQAADwAAAAAAAAAAAAAAAAB8BAAAZHJzL2Rvd25yZXYueG1s&#10;UEsFBgAAAAAEAAQA8wAAAIIFAAAAAA==&#10;"/>
                  </w:pict>
                </mc:Fallback>
              </mc:AlternateContent>
            </w:r>
          </w:p>
          <w:p w:rsidR="00273B27" w:rsidRDefault="00273B27">
            <w:pPr>
              <w:spacing w:after="0" w:line="240" w:lineRule="auto"/>
              <w:jc w:val="center"/>
              <w:rPr>
                <w:sz w:val="26"/>
                <w:szCs w:val="26"/>
              </w:rPr>
            </w:pPr>
            <w:r>
              <w:rPr>
                <w:sz w:val="26"/>
                <w:szCs w:val="26"/>
              </w:rPr>
              <w:t xml:space="preserve">Số:   </w:t>
            </w:r>
            <w:r w:rsidR="00164C96">
              <w:rPr>
                <w:sz w:val="26"/>
                <w:szCs w:val="26"/>
              </w:rPr>
              <w:t>1712</w:t>
            </w:r>
            <w:r>
              <w:rPr>
                <w:sz w:val="26"/>
                <w:szCs w:val="26"/>
              </w:rPr>
              <w:t>/GDĐT</w:t>
            </w:r>
          </w:p>
          <w:p w:rsidR="00273B27" w:rsidRDefault="00273B27">
            <w:pPr>
              <w:spacing w:after="0" w:line="240" w:lineRule="auto"/>
              <w:jc w:val="center"/>
              <w:rPr>
                <w:sz w:val="4"/>
                <w:szCs w:val="4"/>
              </w:rPr>
            </w:pPr>
          </w:p>
          <w:p w:rsidR="00273B27" w:rsidRDefault="00273B27">
            <w:pPr>
              <w:spacing w:after="0" w:line="240" w:lineRule="auto"/>
              <w:jc w:val="center"/>
              <w:rPr>
                <w:sz w:val="10"/>
              </w:rPr>
            </w:pPr>
          </w:p>
          <w:p w:rsidR="00FC3F4D" w:rsidRDefault="00273B27" w:rsidP="00885546">
            <w:pPr>
              <w:spacing w:after="0" w:line="240" w:lineRule="auto"/>
              <w:jc w:val="center"/>
              <w:rPr>
                <w:sz w:val="26"/>
                <w:szCs w:val="26"/>
              </w:rPr>
            </w:pPr>
            <w:r>
              <w:rPr>
                <w:sz w:val="26"/>
                <w:szCs w:val="26"/>
              </w:rPr>
              <w:t xml:space="preserve">Về triển khai </w:t>
            </w:r>
            <w:r w:rsidR="00FC3F4D">
              <w:rPr>
                <w:sz w:val="26"/>
                <w:szCs w:val="26"/>
              </w:rPr>
              <w:t xml:space="preserve">thực hiện </w:t>
            </w:r>
            <w:r w:rsidR="00885546">
              <w:rPr>
                <w:sz w:val="26"/>
                <w:szCs w:val="26"/>
              </w:rPr>
              <w:t xml:space="preserve">công tác </w:t>
            </w:r>
          </w:p>
          <w:p w:rsidR="00FC3F4D" w:rsidRDefault="00885546" w:rsidP="00FC3F4D">
            <w:pPr>
              <w:spacing w:after="0" w:line="240" w:lineRule="auto"/>
              <w:jc w:val="center"/>
              <w:rPr>
                <w:sz w:val="26"/>
                <w:szCs w:val="26"/>
              </w:rPr>
            </w:pPr>
            <w:r>
              <w:rPr>
                <w:sz w:val="26"/>
                <w:szCs w:val="26"/>
              </w:rPr>
              <w:t>tổ chức tiêm vắc xin phòng</w:t>
            </w:r>
            <w:r w:rsidR="00F95B63">
              <w:rPr>
                <w:sz w:val="26"/>
                <w:szCs w:val="26"/>
              </w:rPr>
              <w:t>, chống</w:t>
            </w:r>
            <w:r>
              <w:rPr>
                <w:sz w:val="26"/>
                <w:szCs w:val="26"/>
              </w:rPr>
              <w:t xml:space="preserve"> dịch sởi tại các cơ sở giáo dục </w:t>
            </w:r>
          </w:p>
          <w:p w:rsidR="00273B27" w:rsidRDefault="00885546" w:rsidP="00FC3F4D">
            <w:pPr>
              <w:spacing w:after="0" w:line="240" w:lineRule="auto"/>
              <w:jc w:val="center"/>
              <w:rPr>
                <w:sz w:val="26"/>
                <w:szCs w:val="26"/>
              </w:rPr>
            </w:pPr>
            <w:r>
              <w:rPr>
                <w:sz w:val="26"/>
                <w:szCs w:val="26"/>
              </w:rPr>
              <w:t>trên địa bàn thành phố Thủ Đức</w:t>
            </w:r>
            <w:r w:rsidR="00273B27">
              <w:rPr>
                <w:color w:val="000000"/>
                <w:sz w:val="26"/>
                <w:szCs w:val="26"/>
              </w:rPr>
              <w:t>.</w:t>
            </w:r>
          </w:p>
        </w:tc>
        <w:tc>
          <w:tcPr>
            <w:tcW w:w="5504" w:type="dxa"/>
            <w:tcBorders>
              <w:top w:val="nil"/>
              <w:left w:val="nil"/>
              <w:bottom w:val="nil"/>
              <w:right w:val="nil"/>
            </w:tcBorders>
          </w:tcPr>
          <w:p w:rsidR="00273B27" w:rsidRDefault="00273B27">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273B27" w:rsidRDefault="00273B27">
            <w:pPr>
              <w:spacing w:after="0" w:line="240" w:lineRule="auto"/>
              <w:jc w:val="center"/>
              <w:rPr>
                <w:b/>
              </w:rPr>
            </w:pPr>
            <w:r>
              <w:rPr>
                <w:b/>
              </w:rPr>
              <w:t>Độc lập – Tự do – Hạnh phúc</w:t>
            </w:r>
          </w:p>
          <w:p w:rsidR="00273B27" w:rsidRDefault="00273B27">
            <w:pPr>
              <w:spacing w:after="0" w:line="240"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704215</wp:posOffset>
                      </wp:positionH>
                      <wp:positionV relativeFrom="paragraph">
                        <wp:posOffset>22860</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93B6E" id="Straight Arrow Connector 1" o:spid="_x0000_s1026" type="#_x0000_t32" style="position:absolute;margin-left:55.45pt;margin-top:1.8pt;width:1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"/>
                  </w:pict>
                </mc:Fallback>
              </mc:AlternateContent>
            </w:r>
            <w:r>
              <w:rPr>
                <w:b/>
                <w:lang w:val="en-SG"/>
              </w:rPr>
              <w:t xml:space="preserve"> </w:t>
            </w:r>
          </w:p>
          <w:p w:rsidR="00273B27" w:rsidRDefault="00273B27">
            <w:pPr>
              <w:spacing w:after="0" w:line="240" w:lineRule="auto"/>
              <w:jc w:val="center"/>
              <w:rPr>
                <w:i/>
                <w:sz w:val="26"/>
                <w:szCs w:val="26"/>
              </w:rPr>
            </w:pPr>
          </w:p>
          <w:p w:rsidR="00273B27" w:rsidRDefault="00273B27">
            <w:pPr>
              <w:spacing w:after="0" w:line="240" w:lineRule="auto"/>
              <w:rPr>
                <w:b/>
              </w:rPr>
            </w:pPr>
            <w:r>
              <w:rPr>
                <w:i/>
                <w:sz w:val="26"/>
                <w:szCs w:val="26"/>
              </w:rPr>
              <w:t xml:space="preserve">Thành phố Thủ Đức, ngày </w:t>
            </w:r>
            <w:r w:rsidR="00164C96">
              <w:rPr>
                <w:i/>
                <w:sz w:val="26"/>
                <w:szCs w:val="26"/>
              </w:rPr>
              <w:t xml:space="preserve">13  tháng </w:t>
            </w:r>
            <w:r>
              <w:rPr>
                <w:i/>
                <w:sz w:val="26"/>
                <w:szCs w:val="26"/>
              </w:rPr>
              <w:t xml:space="preserve"> </w:t>
            </w:r>
            <w:r w:rsidR="00164C96">
              <w:rPr>
                <w:i/>
                <w:sz w:val="26"/>
                <w:szCs w:val="26"/>
              </w:rPr>
              <w:t xml:space="preserve">9  </w:t>
            </w:r>
            <w:r>
              <w:rPr>
                <w:i/>
                <w:sz w:val="26"/>
                <w:szCs w:val="26"/>
              </w:rPr>
              <w:t>năm 2024</w:t>
            </w:r>
          </w:p>
          <w:p w:rsidR="00273B27" w:rsidRDefault="00273B27">
            <w:pPr>
              <w:spacing w:after="0" w:line="240" w:lineRule="auto"/>
              <w:jc w:val="center"/>
              <w:rPr>
                <w:b/>
              </w:rPr>
            </w:pPr>
          </w:p>
          <w:p w:rsidR="00273B27" w:rsidRDefault="00273B27">
            <w:pPr>
              <w:spacing w:after="0" w:line="240" w:lineRule="auto"/>
            </w:pPr>
          </w:p>
        </w:tc>
      </w:tr>
    </w:tbl>
    <w:p w:rsidR="00273B27" w:rsidRDefault="00273B27" w:rsidP="00273B27">
      <w:pPr>
        <w:spacing w:after="0"/>
        <w:ind w:left="1440" w:firstLine="720"/>
        <w:rPr>
          <w:sz w:val="28"/>
          <w:szCs w:val="28"/>
        </w:rPr>
      </w:pPr>
    </w:p>
    <w:p w:rsidR="00273B27" w:rsidRDefault="00273B27" w:rsidP="00273B27">
      <w:pPr>
        <w:spacing w:after="0" w:line="240" w:lineRule="auto"/>
        <w:ind w:left="2552" w:hanging="1832"/>
        <w:rPr>
          <w:sz w:val="28"/>
          <w:szCs w:val="28"/>
        </w:rPr>
      </w:pPr>
      <w:r>
        <w:rPr>
          <w:sz w:val="28"/>
          <w:szCs w:val="28"/>
        </w:rPr>
        <w:t xml:space="preserve">          Kính gửi: Thủ trưởng các cơ sở giáo dục mầm non, tiểu học, trường nhiều cấp học, trường Giáo dục Chuyên biệt Thảo Điền.</w:t>
      </w:r>
    </w:p>
    <w:p w:rsidR="00273B27" w:rsidRDefault="00273B27" w:rsidP="00273B27">
      <w:pPr>
        <w:spacing w:after="120"/>
        <w:ind w:left="2694" w:hanging="534"/>
        <w:rPr>
          <w:sz w:val="28"/>
          <w:szCs w:val="28"/>
        </w:rPr>
      </w:pPr>
      <w:r>
        <w:rPr>
          <w:sz w:val="28"/>
          <w:szCs w:val="28"/>
        </w:rPr>
        <w:t xml:space="preserve">  </w:t>
      </w:r>
    </w:p>
    <w:p w:rsidR="00273B27" w:rsidRDefault="00273B27" w:rsidP="001B4E27">
      <w:pPr>
        <w:spacing w:before="120" w:after="120" w:line="240" w:lineRule="auto"/>
        <w:ind w:firstLine="567"/>
        <w:jc w:val="both"/>
        <w:rPr>
          <w:sz w:val="28"/>
          <w:szCs w:val="28"/>
        </w:rPr>
      </w:pPr>
      <w:r>
        <w:rPr>
          <w:sz w:val="28"/>
          <w:szCs w:val="28"/>
        </w:rPr>
        <w:t>Thực hiện Kế hoạch số 8647/KH-SYT ngày 30 tháng 8 năm 2024 của Sở Y tế về triển khai chiến dịch tiêm vắc xin phòng, chống dịch Sởi trên địa bàn thành phố Hồ Chí Minh năm 2024; Công văn số 8716/SYT-NVY ngày 31 tháng 8 năm 2024 của Sở Y tế về việc chủ động triển khai công tác phòng chống dịch Sởi tại các trường học; Công văn số 5528/SGDĐT-CTTT ngày 4 tháng 9 năm 2024 của Sở Giáo dục và Đào tạo về việc quy trình xử lý và tổ chức tiêm chủng vắc xin phòng, chống bệnh Sởi tại các cơ sở giáo dục;</w:t>
      </w:r>
      <w:r w:rsidR="00F95B63">
        <w:rPr>
          <w:sz w:val="28"/>
          <w:szCs w:val="28"/>
        </w:rPr>
        <w:t xml:space="preserve"> Công văn số 5204/UBND-VX ngày 06 tháng 9 năm 2024 của Ủy ban nhân dân thành phố Hồ Chí Minh về triển khai chiến dịch tiêm chủng vắc xin phòng, chống dịch sởi</w:t>
      </w:r>
      <w:r w:rsidR="008D0B7B">
        <w:rPr>
          <w:sz w:val="28"/>
          <w:szCs w:val="28"/>
        </w:rPr>
        <w:t xml:space="preserve"> trên địa bàn Thành phố năm 2024 và Công văn số 844/HĐND-VHXH ngày 06 tháng 9 năm 2024 của Hội đồng nhân dân Thành phố Hồ Chí Minh </w:t>
      </w:r>
      <w:r w:rsidR="00CC7E24">
        <w:rPr>
          <w:sz w:val="28"/>
          <w:szCs w:val="28"/>
        </w:rPr>
        <w:t>về tăng cường các giải pháp chủ động ứng phó dịch bệnh sởi trên địa bàn Thành phố Hồ Chí Minh;</w:t>
      </w:r>
    </w:p>
    <w:p w:rsidR="00273B27" w:rsidRDefault="00273B27" w:rsidP="001B4E27">
      <w:pPr>
        <w:spacing w:before="120" w:after="120" w:line="240" w:lineRule="auto"/>
        <w:ind w:firstLine="567"/>
        <w:jc w:val="both"/>
        <w:rPr>
          <w:sz w:val="28"/>
          <w:szCs w:val="28"/>
        </w:rPr>
      </w:pPr>
      <w:r>
        <w:rPr>
          <w:sz w:val="28"/>
          <w:szCs w:val="28"/>
        </w:rPr>
        <w:t>Thực hiện Kế hoạch số 554/KH-UBND ngày 30/8/2024 của Ủy ban nhân dân thành phố Thủ Đức về chủ động ứng phó bệnh Sởi trên địa bàn thành phố Thủ Đứ</w:t>
      </w:r>
      <w:r w:rsidR="00635A6B">
        <w:rPr>
          <w:sz w:val="28"/>
          <w:szCs w:val="28"/>
        </w:rPr>
        <w:t>c năm 2024,</w:t>
      </w:r>
    </w:p>
    <w:p w:rsidR="00FC3F4D" w:rsidRDefault="00273B27" w:rsidP="001B4E27">
      <w:pPr>
        <w:spacing w:before="120" w:after="120" w:line="240" w:lineRule="auto"/>
        <w:ind w:firstLine="567"/>
        <w:jc w:val="both"/>
        <w:rPr>
          <w:sz w:val="28"/>
          <w:szCs w:val="28"/>
        </w:rPr>
      </w:pPr>
      <w:r>
        <w:rPr>
          <w:sz w:val="28"/>
          <w:szCs w:val="28"/>
        </w:rPr>
        <w:t xml:space="preserve">Phòng Giáo dục và Đào tạo triển khai đến thủ trưởng các cơ sở giáo dục (gọi tắt là CSGD) một số nội dung </w:t>
      </w:r>
      <w:r w:rsidR="00C92274">
        <w:rPr>
          <w:sz w:val="28"/>
          <w:szCs w:val="28"/>
        </w:rPr>
        <w:t>triển khai thực hiện công tác tổ chức</w:t>
      </w:r>
      <w:r w:rsidR="00635A6B">
        <w:rPr>
          <w:sz w:val="28"/>
          <w:szCs w:val="28"/>
        </w:rPr>
        <w:t xml:space="preserve"> </w:t>
      </w:r>
      <w:r w:rsidR="00C92274">
        <w:rPr>
          <w:sz w:val="28"/>
          <w:szCs w:val="28"/>
        </w:rPr>
        <w:t>tiêm sởi</w:t>
      </w:r>
      <w:r w:rsidR="00635A6B">
        <w:rPr>
          <w:sz w:val="28"/>
          <w:szCs w:val="28"/>
        </w:rPr>
        <w:t xml:space="preserve">, cụ thể </w:t>
      </w:r>
      <w:r>
        <w:rPr>
          <w:sz w:val="28"/>
          <w:szCs w:val="28"/>
        </w:rPr>
        <w:t>như sau:</w:t>
      </w:r>
    </w:p>
    <w:p w:rsidR="00273B27" w:rsidRPr="00FC3F4D" w:rsidRDefault="00273B27" w:rsidP="001B4E27">
      <w:pPr>
        <w:spacing w:before="120" w:after="120" w:line="240" w:lineRule="auto"/>
        <w:ind w:firstLine="567"/>
        <w:jc w:val="both"/>
        <w:rPr>
          <w:sz w:val="28"/>
          <w:szCs w:val="28"/>
        </w:rPr>
      </w:pPr>
      <w:r>
        <w:rPr>
          <w:b/>
          <w:sz w:val="28"/>
          <w:szCs w:val="28"/>
        </w:rPr>
        <w:t>1.</w:t>
      </w:r>
      <w:r>
        <w:rPr>
          <w:sz w:val="28"/>
          <w:szCs w:val="28"/>
        </w:rPr>
        <w:t xml:space="preserve"> </w:t>
      </w:r>
      <w:r w:rsidRPr="00FC3F4D">
        <w:rPr>
          <w:sz w:val="28"/>
          <w:szCs w:val="28"/>
        </w:rPr>
        <w:t xml:space="preserve">Tiếp tục thực hiện </w:t>
      </w:r>
      <w:r w:rsidR="00FC3F4D" w:rsidRPr="00FC3F4D">
        <w:rPr>
          <w:sz w:val="28"/>
          <w:szCs w:val="28"/>
        </w:rPr>
        <w:t xml:space="preserve">công tác phòng, chống dịch sởi theo </w:t>
      </w:r>
      <w:r w:rsidRPr="00FC3F4D">
        <w:rPr>
          <w:sz w:val="28"/>
          <w:szCs w:val="28"/>
        </w:rPr>
        <w:t xml:space="preserve">văn bản chỉ đạo của phòng Giáo dục và Đào tạo tại </w:t>
      </w:r>
      <w:r w:rsidRPr="00FC3F4D">
        <w:rPr>
          <w:bCs/>
          <w:sz w:val="28"/>
          <w:szCs w:val="28"/>
        </w:rPr>
        <w:t>Công văn số 1649/GDĐT ngày 30/8/2024 về tăng cường phòng, chống dịch bệnh Sởi trong các cơ sở giáo dục trên địa bàn thành phố Thủ Đức</w:t>
      </w:r>
      <w:r w:rsidR="00B74B53">
        <w:rPr>
          <w:bCs/>
          <w:sz w:val="28"/>
          <w:szCs w:val="28"/>
        </w:rPr>
        <w:t>;</w:t>
      </w:r>
      <w:r w:rsidR="00FC3F4D" w:rsidRPr="00FC3F4D">
        <w:rPr>
          <w:bCs/>
          <w:sz w:val="28"/>
          <w:szCs w:val="28"/>
        </w:rPr>
        <w:t xml:space="preserve"> Công văn số 1668/GDĐT ngày 06/9/2024 v</w:t>
      </w:r>
      <w:r w:rsidR="00FC3F4D" w:rsidRPr="00FC3F4D">
        <w:rPr>
          <w:rFonts w:eastAsiaTheme="minorHAnsi"/>
          <w:sz w:val="28"/>
          <w:szCs w:val="28"/>
        </w:rPr>
        <w:t>ề triển khai chiến dịch tiêm vắc xin và chủ động ứng phó bệnh Sởi trong các cơ sở giáo dục trên địa bàn thành phố Thủ Đức</w:t>
      </w:r>
      <w:r w:rsidR="00D53045">
        <w:rPr>
          <w:bCs/>
          <w:sz w:val="28"/>
          <w:szCs w:val="28"/>
        </w:rPr>
        <w:t>; Thực hiện</w:t>
      </w:r>
      <w:r w:rsidR="00E8078C">
        <w:rPr>
          <w:bCs/>
          <w:sz w:val="28"/>
          <w:szCs w:val="28"/>
        </w:rPr>
        <w:t xml:space="preserve"> </w:t>
      </w:r>
      <w:r w:rsidR="00E8078C">
        <w:rPr>
          <w:rFonts w:eastAsiaTheme="minorHAnsi"/>
          <w:sz w:val="28"/>
          <w:szCs w:val="28"/>
        </w:rPr>
        <w:t>theo quy trình xử lý khi có ca bệnh tại cơ sở theo quy định Ngành y tế</w:t>
      </w:r>
      <w:r w:rsidR="00E8078C">
        <w:rPr>
          <w:rStyle w:val="FootnoteReference"/>
          <w:rFonts w:eastAsiaTheme="minorHAnsi"/>
          <w:sz w:val="28"/>
          <w:szCs w:val="28"/>
        </w:rPr>
        <w:footnoteReference w:id="1"/>
      </w:r>
      <w:r w:rsidR="00E8078C">
        <w:rPr>
          <w:rFonts w:eastAsiaTheme="minorHAnsi"/>
          <w:sz w:val="28"/>
          <w:szCs w:val="28"/>
        </w:rPr>
        <w:t>.</w:t>
      </w:r>
    </w:p>
    <w:p w:rsidR="00457DEF" w:rsidRDefault="00273B27" w:rsidP="001B4E27">
      <w:pPr>
        <w:spacing w:before="120" w:after="120" w:line="240" w:lineRule="auto"/>
        <w:ind w:firstLine="567"/>
        <w:jc w:val="both"/>
        <w:rPr>
          <w:b/>
          <w:bCs/>
          <w:sz w:val="28"/>
          <w:szCs w:val="28"/>
        </w:rPr>
      </w:pPr>
      <w:r>
        <w:rPr>
          <w:b/>
          <w:bCs/>
          <w:sz w:val="28"/>
          <w:szCs w:val="28"/>
        </w:rPr>
        <w:t>2.</w:t>
      </w:r>
      <w:r w:rsidR="00457DEF">
        <w:rPr>
          <w:b/>
          <w:bCs/>
          <w:sz w:val="28"/>
          <w:szCs w:val="28"/>
        </w:rPr>
        <w:t xml:space="preserve"> Công tác </w:t>
      </w:r>
      <w:r w:rsidR="00FF2076">
        <w:rPr>
          <w:b/>
          <w:bCs/>
          <w:sz w:val="28"/>
          <w:szCs w:val="28"/>
        </w:rPr>
        <w:t xml:space="preserve">tuyên truyền, </w:t>
      </w:r>
      <w:r w:rsidR="00457DEF">
        <w:rPr>
          <w:b/>
          <w:bCs/>
          <w:sz w:val="28"/>
          <w:szCs w:val="28"/>
        </w:rPr>
        <w:t>rà soát, thông kê</w:t>
      </w:r>
    </w:p>
    <w:p w:rsidR="00FF2076" w:rsidRDefault="00273B27" w:rsidP="001B4E27">
      <w:pPr>
        <w:spacing w:before="120" w:after="120" w:line="240" w:lineRule="auto"/>
        <w:ind w:firstLine="567"/>
        <w:jc w:val="both"/>
        <w:rPr>
          <w:rFonts w:eastAsiaTheme="minorHAnsi"/>
          <w:sz w:val="28"/>
          <w:szCs w:val="28"/>
        </w:rPr>
      </w:pPr>
      <w:r>
        <w:rPr>
          <w:b/>
          <w:bCs/>
          <w:sz w:val="28"/>
          <w:szCs w:val="28"/>
        </w:rPr>
        <w:lastRenderedPageBreak/>
        <w:t xml:space="preserve"> </w:t>
      </w:r>
      <w:r w:rsidR="00457DEF" w:rsidRPr="00457DEF">
        <w:rPr>
          <w:bCs/>
          <w:sz w:val="28"/>
          <w:szCs w:val="28"/>
        </w:rPr>
        <w:t>-</w:t>
      </w:r>
      <w:r w:rsidR="00457DEF">
        <w:rPr>
          <w:b/>
          <w:bCs/>
          <w:sz w:val="28"/>
          <w:szCs w:val="28"/>
        </w:rPr>
        <w:t xml:space="preserve"> </w:t>
      </w:r>
      <w:r w:rsidR="00457DEF">
        <w:rPr>
          <w:rFonts w:eastAsiaTheme="minorHAnsi"/>
          <w:sz w:val="28"/>
          <w:szCs w:val="28"/>
        </w:rPr>
        <w:t xml:space="preserve">Thủ trưởng các CSGD phối hợp với trạm y tế phường thực hiện </w:t>
      </w:r>
      <w:r w:rsidR="00FF2076">
        <w:rPr>
          <w:rFonts w:eastAsiaTheme="minorHAnsi"/>
          <w:sz w:val="28"/>
          <w:szCs w:val="28"/>
        </w:rPr>
        <w:t xml:space="preserve">tuyên truyền các biện pháp phòng, chống dịch sởi; Truyền thông đến cha mẹ học sinh về lợi ích việc tiêm vắc xin phòng bệnh sởi trên các kênh: Cổng thông tin điện tử, bảng truyền thông giáo dục sức khỏe tại cơ sở, các kênh zalo, facebook của cơ sở. </w:t>
      </w:r>
    </w:p>
    <w:p w:rsidR="00FF2076" w:rsidRDefault="00FF2076" w:rsidP="001B4E27">
      <w:pPr>
        <w:spacing w:before="120" w:after="120" w:line="240" w:lineRule="auto"/>
        <w:ind w:firstLine="567"/>
        <w:jc w:val="both"/>
        <w:rPr>
          <w:rFonts w:eastAsiaTheme="minorHAnsi"/>
          <w:sz w:val="28"/>
          <w:szCs w:val="28"/>
        </w:rPr>
      </w:pPr>
      <w:r>
        <w:rPr>
          <w:rFonts w:eastAsiaTheme="minorHAnsi"/>
          <w:sz w:val="28"/>
          <w:szCs w:val="28"/>
        </w:rPr>
        <w:t xml:space="preserve"> - Thực hiện </w:t>
      </w:r>
      <w:r w:rsidR="00457DEF">
        <w:rPr>
          <w:rFonts w:eastAsiaTheme="minorHAnsi"/>
          <w:sz w:val="28"/>
          <w:szCs w:val="28"/>
        </w:rPr>
        <w:t xml:space="preserve">rà soát, thống kê </w:t>
      </w:r>
      <w:r>
        <w:rPr>
          <w:rFonts w:eastAsiaTheme="minorHAnsi"/>
          <w:sz w:val="28"/>
          <w:szCs w:val="28"/>
        </w:rPr>
        <w:t xml:space="preserve">tiền sử tiêm chủng của </w:t>
      </w:r>
      <w:r w:rsidR="00457DEF">
        <w:rPr>
          <w:rFonts w:eastAsiaTheme="minorHAnsi"/>
          <w:sz w:val="28"/>
          <w:szCs w:val="28"/>
        </w:rPr>
        <w:t xml:space="preserve">học sinh </w:t>
      </w:r>
      <w:r>
        <w:rPr>
          <w:rFonts w:eastAsiaTheme="minorHAnsi"/>
          <w:sz w:val="28"/>
          <w:szCs w:val="28"/>
        </w:rPr>
        <w:t>gửi về trạm Y tế phường theo yêu cầu</w:t>
      </w:r>
      <w:r w:rsidR="00457DEF">
        <w:rPr>
          <w:rFonts w:eastAsiaTheme="minorHAnsi"/>
          <w:sz w:val="28"/>
          <w:szCs w:val="28"/>
        </w:rPr>
        <w:t>.</w:t>
      </w:r>
    </w:p>
    <w:p w:rsidR="008C09C5" w:rsidRDefault="00457DEF" w:rsidP="001B4E27">
      <w:pPr>
        <w:spacing w:before="120" w:after="120" w:line="240" w:lineRule="auto"/>
        <w:ind w:firstLine="567"/>
        <w:jc w:val="both"/>
        <w:rPr>
          <w:rFonts w:eastAsiaTheme="minorHAnsi"/>
          <w:sz w:val="28"/>
          <w:szCs w:val="28"/>
        </w:rPr>
      </w:pPr>
      <w:r w:rsidRPr="00EF0285">
        <w:rPr>
          <w:rFonts w:eastAsiaTheme="minorHAnsi"/>
          <w:b/>
          <w:i/>
          <w:sz w:val="28"/>
          <w:szCs w:val="28"/>
        </w:rPr>
        <w:t>Lưu ý:</w:t>
      </w:r>
      <w:r>
        <w:rPr>
          <w:rFonts w:eastAsiaTheme="minorHAnsi"/>
          <w:sz w:val="28"/>
          <w:szCs w:val="28"/>
        </w:rPr>
        <w:t xml:space="preserve"> </w:t>
      </w:r>
    </w:p>
    <w:p w:rsidR="00457DEF" w:rsidRDefault="008C09C5" w:rsidP="001B4E27">
      <w:pPr>
        <w:spacing w:before="120" w:after="120" w:line="240" w:lineRule="auto"/>
        <w:ind w:firstLine="567"/>
        <w:jc w:val="both"/>
        <w:rPr>
          <w:rFonts w:eastAsiaTheme="minorHAnsi"/>
          <w:i/>
          <w:sz w:val="28"/>
          <w:szCs w:val="28"/>
        </w:rPr>
      </w:pPr>
      <w:r>
        <w:rPr>
          <w:rFonts w:eastAsiaTheme="minorHAnsi"/>
          <w:sz w:val="28"/>
          <w:szCs w:val="28"/>
        </w:rPr>
        <w:t xml:space="preserve">- </w:t>
      </w:r>
      <w:r w:rsidR="00457DEF" w:rsidRPr="00547F3F">
        <w:rPr>
          <w:rFonts w:eastAsiaTheme="minorHAnsi"/>
          <w:i/>
          <w:sz w:val="28"/>
          <w:szCs w:val="28"/>
        </w:rPr>
        <w:t>Đối với các trường hợp chưa tiêm đủ mũi nhưng không tham gia tiêm tại trường mà tiêm tại các cơ sở y tế dịch vụ thì yêu cầu cha mẹ học sinh cung cấp bằng chứng đã tiêm của học sinh để CSGD cập nhật.</w:t>
      </w:r>
    </w:p>
    <w:p w:rsidR="008C09C5" w:rsidRPr="00547F3F" w:rsidRDefault="008C09C5" w:rsidP="001B4E27">
      <w:pPr>
        <w:spacing w:before="120" w:after="120" w:line="240" w:lineRule="auto"/>
        <w:ind w:firstLine="567"/>
        <w:jc w:val="both"/>
        <w:rPr>
          <w:rFonts w:eastAsiaTheme="minorHAnsi"/>
          <w:i/>
          <w:sz w:val="28"/>
          <w:szCs w:val="28"/>
        </w:rPr>
      </w:pPr>
      <w:r>
        <w:rPr>
          <w:rFonts w:eastAsiaTheme="minorHAnsi"/>
          <w:i/>
          <w:sz w:val="28"/>
          <w:szCs w:val="28"/>
        </w:rPr>
        <w:t xml:space="preserve">- </w:t>
      </w:r>
      <w:r w:rsidR="00C517F9">
        <w:rPr>
          <w:rFonts w:eastAsiaTheme="minorHAnsi"/>
          <w:i/>
          <w:sz w:val="28"/>
          <w:szCs w:val="28"/>
        </w:rPr>
        <w:t xml:space="preserve">Các CSGD phối hợp với trạm Y tế trong các </w:t>
      </w:r>
      <w:r>
        <w:rPr>
          <w:rFonts w:eastAsiaTheme="minorHAnsi"/>
          <w:i/>
          <w:sz w:val="28"/>
          <w:szCs w:val="28"/>
        </w:rPr>
        <w:t>trường hợp cha mẹ học sinh không phản hồi thông tin, mất sổ tiêm chủng và không nhớ rõ đã tiêm hoặc trên tiêm chủng quốc gia chưa thấy thông tin thì lập danh sách nhờ tra thông tin</w:t>
      </w:r>
      <w:r w:rsidR="00CF50DC">
        <w:rPr>
          <w:rFonts w:eastAsiaTheme="minorHAnsi"/>
          <w:i/>
          <w:sz w:val="28"/>
          <w:szCs w:val="28"/>
        </w:rPr>
        <w:t>.</w:t>
      </w:r>
    </w:p>
    <w:p w:rsidR="00273B27" w:rsidRDefault="00457DEF" w:rsidP="001B4E27">
      <w:pPr>
        <w:spacing w:before="120" w:after="120" w:line="240" w:lineRule="auto"/>
        <w:ind w:firstLine="567"/>
        <w:jc w:val="both"/>
        <w:rPr>
          <w:rFonts w:eastAsiaTheme="minorHAnsi"/>
          <w:sz w:val="28"/>
          <w:szCs w:val="28"/>
        </w:rPr>
      </w:pPr>
      <w:r w:rsidRPr="00457DEF">
        <w:rPr>
          <w:rFonts w:eastAsiaTheme="minorHAnsi"/>
          <w:b/>
          <w:sz w:val="28"/>
          <w:szCs w:val="28"/>
        </w:rPr>
        <w:t>3.</w:t>
      </w:r>
      <w:r>
        <w:rPr>
          <w:rFonts w:eastAsiaTheme="minorHAnsi"/>
          <w:sz w:val="28"/>
          <w:szCs w:val="28"/>
        </w:rPr>
        <w:t xml:space="preserve"> </w:t>
      </w:r>
      <w:r w:rsidR="00E8078C">
        <w:rPr>
          <w:rFonts w:eastAsiaTheme="minorHAnsi"/>
          <w:sz w:val="28"/>
          <w:szCs w:val="28"/>
        </w:rPr>
        <w:t>Công tác tổ chức tiêm vắc xin tại các CSGD</w:t>
      </w:r>
    </w:p>
    <w:p w:rsidR="008615C6" w:rsidRDefault="00966992" w:rsidP="001B4E27">
      <w:pPr>
        <w:spacing w:before="120" w:after="120" w:line="240" w:lineRule="auto"/>
        <w:ind w:firstLine="567"/>
        <w:jc w:val="both"/>
        <w:rPr>
          <w:rFonts w:eastAsiaTheme="minorHAnsi"/>
          <w:sz w:val="28"/>
          <w:szCs w:val="28"/>
        </w:rPr>
      </w:pPr>
      <w:r>
        <w:rPr>
          <w:rFonts w:eastAsiaTheme="minorHAnsi"/>
          <w:sz w:val="28"/>
          <w:szCs w:val="28"/>
        </w:rPr>
        <w:t xml:space="preserve">- Thủ trưởng các CSGD </w:t>
      </w:r>
      <w:r w:rsidR="008615C6">
        <w:rPr>
          <w:rFonts w:eastAsiaTheme="minorHAnsi"/>
          <w:sz w:val="28"/>
          <w:szCs w:val="28"/>
        </w:rPr>
        <w:t>phân công</w:t>
      </w:r>
      <w:r>
        <w:rPr>
          <w:rFonts w:eastAsiaTheme="minorHAnsi"/>
          <w:sz w:val="28"/>
          <w:szCs w:val="28"/>
        </w:rPr>
        <w:t xml:space="preserve"> các bộ phận chuyên môn tại cơ sở </w:t>
      </w:r>
      <w:r w:rsidR="008615C6">
        <w:rPr>
          <w:rFonts w:eastAsiaTheme="minorHAnsi"/>
          <w:sz w:val="28"/>
          <w:szCs w:val="28"/>
        </w:rPr>
        <w:t>thực hiện các nội dung chuẩn bị cho công tác tiêm sởi theo số học sinh đồng thuận tiêm</w:t>
      </w:r>
      <w:r w:rsidR="00325C8F">
        <w:rPr>
          <w:rFonts w:eastAsiaTheme="minorHAnsi"/>
          <w:sz w:val="28"/>
          <w:szCs w:val="28"/>
        </w:rPr>
        <w:t>: Phát phiếu đồng thuận và giấy mời tiêm cho cha mẹ học sinh, tổng hợp danh sách học sinh đồng thuận tiêm</w:t>
      </w:r>
      <w:r w:rsidR="002E4DC0">
        <w:rPr>
          <w:rFonts w:eastAsiaTheme="minorHAnsi"/>
          <w:sz w:val="28"/>
          <w:szCs w:val="28"/>
        </w:rPr>
        <w:t xml:space="preserve">; </w:t>
      </w:r>
      <w:r w:rsidR="008615C6">
        <w:rPr>
          <w:rFonts w:eastAsiaTheme="minorHAnsi"/>
          <w:sz w:val="28"/>
          <w:szCs w:val="28"/>
        </w:rPr>
        <w:t xml:space="preserve">Chuẩn bị cơ sở vật chất (bàn tiêm, phòng chờ trước tiêm, phòng tiêm, phòng chờ sau tiêm,…), </w:t>
      </w:r>
      <w:r w:rsidR="00325C8F">
        <w:rPr>
          <w:rFonts w:eastAsiaTheme="minorHAnsi"/>
          <w:sz w:val="28"/>
          <w:szCs w:val="28"/>
        </w:rPr>
        <w:t>bố trí theo quy trình tiêm một chiều</w:t>
      </w:r>
      <w:r w:rsidR="00B47A1F">
        <w:rPr>
          <w:rFonts w:eastAsiaTheme="minorHAnsi"/>
          <w:sz w:val="28"/>
          <w:szCs w:val="28"/>
        </w:rPr>
        <w:t>.</w:t>
      </w:r>
    </w:p>
    <w:p w:rsidR="00B768E6" w:rsidRDefault="002633B3" w:rsidP="001B4E27">
      <w:pPr>
        <w:spacing w:before="120" w:after="120" w:line="240" w:lineRule="auto"/>
        <w:ind w:firstLine="567"/>
        <w:jc w:val="both"/>
        <w:rPr>
          <w:rFonts w:eastAsiaTheme="minorHAnsi"/>
          <w:sz w:val="28"/>
          <w:szCs w:val="28"/>
        </w:rPr>
      </w:pPr>
      <w:r>
        <w:rPr>
          <w:rFonts w:eastAsiaTheme="minorHAnsi"/>
          <w:sz w:val="28"/>
          <w:szCs w:val="28"/>
        </w:rPr>
        <w:t>- Việc tổ chức tiêm vắc xin sởi tại cơ sở phải được thực hiện một cách đảm bảo an toàn về sức khỏe cho học sinh.</w:t>
      </w:r>
    </w:p>
    <w:p w:rsidR="00CD56A1" w:rsidRPr="00307BF5" w:rsidRDefault="00CD56A1" w:rsidP="001B4E27">
      <w:pPr>
        <w:spacing w:before="120" w:after="120" w:line="240" w:lineRule="auto"/>
        <w:ind w:firstLine="567"/>
        <w:jc w:val="both"/>
        <w:rPr>
          <w:rFonts w:eastAsiaTheme="minorHAnsi"/>
          <w:sz w:val="28"/>
          <w:szCs w:val="28"/>
        </w:rPr>
      </w:pPr>
      <w:r>
        <w:rPr>
          <w:rFonts w:eastAsiaTheme="minorHAnsi"/>
          <w:sz w:val="28"/>
          <w:szCs w:val="28"/>
        </w:rPr>
        <w:t xml:space="preserve">- Thời gian triển khai tổ chức tiêm sởi tại các CSGD từ ngày </w:t>
      </w:r>
      <w:r w:rsidR="008C09C5">
        <w:rPr>
          <w:rFonts w:eastAsiaTheme="minorHAnsi"/>
          <w:sz w:val="28"/>
          <w:szCs w:val="28"/>
        </w:rPr>
        <w:t>30/8/2024 đến 31/9/2024</w:t>
      </w:r>
      <w:r>
        <w:rPr>
          <w:rFonts w:eastAsiaTheme="minorHAnsi"/>
          <w:sz w:val="28"/>
          <w:szCs w:val="28"/>
        </w:rPr>
        <w:t>.</w:t>
      </w:r>
      <w:r w:rsidR="00307BF5">
        <w:rPr>
          <w:rFonts w:eastAsiaTheme="minorHAnsi"/>
          <w:sz w:val="28"/>
          <w:szCs w:val="28"/>
        </w:rPr>
        <w:t xml:space="preserve"> </w:t>
      </w:r>
      <w:r w:rsidR="00307BF5" w:rsidRPr="00307BF5">
        <w:rPr>
          <w:rFonts w:eastAsiaTheme="minorHAnsi"/>
          <w:i/>
          <w:sz w:val="28"/>
          <w:szCs w:val="28"/>
        </w:rPr>
        <w:t xml:space="preserve">Đính kèm Kế hoạch 5325/KH-UBND ngày 11/9/2024 của Ủy ban nhân dân Thành phố Hồ Chí Minh </w:t>
      </w:r>
      <w:r w:rsidR="00307BF5" w:rsidRPr="00307BF5">
        <w:rPr>
          <w:i/>
          <w:sz w:val="28"/>
          <w:szCs w:val="28"/>
        </w:rPr>
        <w:t>về t</w:t>
      </w:r>
      <w:r w:rsidR="00307BF5" w:rsidRPr="00307BF5">
        <w:rPr>
          <w:bCs/>
          <w:i/>
          <w:sz w:val="28"/>
          <w:szCs w:val="28"/>
        </w:rPr>
        <w:t>riển khai chiến dịch tiêm chủng vắc xin phòng, chống dịch Sởi trên địa bàn Thành phố năm 2024</w:t>
      </w:r>
      <w:r w:rsidR="00B768E6">
        <w:rPr>
          <w:bCs/>
          <w:i/>
          <w:sz w:val="28"/>
          <w:szCs w:val="28"/>
        </w:rPr>
        <w:t>.</w:t>
      </w:r>
    </w:p>
    <w:p w:rsidR="00273B27" w:rsidRDefault="00EF0285" w:rsidP="001B4E27">
      <w:pPr>
        <w:pStyle w:val="BodyText"/>
        <w:tabs>
          <w:tab w:val="left" w:pos="851"/>
        </w:tabs>
        <w:spacing w:before="120" w:after="120"/>
        <w:ind w:right="-1"/>
        <w:rPr>
          <w:lang w:val="vi-VN"/>
        </w:rPr>
      </w:pPr>
      <w:r>
        <w:rPr>
          <w:b/>
        </w:rPr>
        <w:t>3</w:t>
      </w:r>
      <w:r w:rsidR="00273B27">
        <w:rPr>
          <w:b/>
        </w:rPr>
        <w:t>.</w:t>
      </w:r>
      <w:r w:rsidR="00273B27">
        <w:t xml:space="preserve"> </w:t>
      </w:r>
      <w:r w:rsidR="00273B27">
        <w:rPr>
          <w:lang w:val="vi-VN"/>
        </w:rPr>
        <w:t>Chế độ báo cáo</w:t>
      </w:r>
    </w:p>
    <w:p w:rsidR="00B47A1F" w:rsidRDefault="00B47A1F" w:rsidP="001B4E27">
      <w:pPr>
        <w:pStyle w:val="BodyText"/>
        <w:tabs>
          <w:tab w:val="left" w:pos="851"/>
        </w:tabs>
        <w:spacing w:before="120" w:after="120"/>
        <w:ind w:right="-1"/>
        <w:rPr>
          <w:rFonts w:eastAsiaTheme="minorHAnsi"/>
        </w:rPr>
      </w:pPr>
      <w:r w:rsidRPr="00B47A1F">
        <w:t>-</w:t>
      </w:r>
      <w:r>
        <w:t xml:space="preserve"> Các CSGD</w:t>
      </w:r>
      <w:r w:rsidR="002E4DC0">
        <w:t xml:space="preserve"> thực hiện thống kê </w:t>
      </w:r>
      <w:r w:rsidR="002E4DC0">
        <w:rPr>
          <w:rFonts w:eastAsiaTheme="minorHAnsi"/>
        </w:rPr>
        <w:t>(</w:t>
      </w:r>
      <w:r w:rsidR="002E4DC0" w:rsidRPr="00966992">
        <w:rPr>
          <w:rFonts w:eastAsiaTheme="minorHAnsi"/>
          <w:i/>
        </w:rPr>
        <w:t xml:space="preserve">theo mẫu </w:t>
      </w:r>
      <w:r w:rsidR="002E4DC0" w:rsidRPr="00966992">
        <w:rPr>
          <w:i/>
        </w:rPr>
        <w:t xml:space="preserve">TK-mẫu danh sách trẻ </w:t>
      </w:r>
      <w:r w:rsidR="002E4DC0">
        <w:rPr>
          <w:i/>
        </w:rPr>
        <w:t>0</w:t>
      </w:r>
      <w:r w:rsidR="002E4DC0" w:rsidRPr="00966992">
        <w:rPr>
          <w:i/>
        </w:rPr>
        <w:t>1</w:t>
      </w:r>
      <w:r w:rsidR="002E4DC0">
        <w:rPr>
          <w:i/>
        </w:rPr>
        <w:t xml:space="preserve"> </w:t>
      </w:r>
      <w:r w:rsidR="002E4DC0" w:rsidRPr="00966992">
        <w:rPr>
          <w:i/>
        </w:rPr>
        <w:t>đến 10 tuổi</w:t>
      </w:r>
      <w:r w:rsidR="002E4DC0" w:rsidRPr="00966992">
        <w:rPr>
          <w:rFonts w:eastAsiaTheme="minorHAnsi"/>
        </w:rPr>
        <w:t>)</w:t>
      </w:r>
      <w:r w:rsidR="002E4DC0">
        <w:rPr>
          <w:rFonts w:eastAsiaTheme="minorHAnsi"/>
        </w:rPr>
        <w:t xml:space="preserve"> gửi về trạm Y tế </w:t>
      </w:r>
      <w:r w:rsidR="00177ADE">
        <w:rPr>
          <w:rFonts w:eastAsiaTheme="minorHAnsi"/>
        </w:rPr>
        <w:t>phường</w:t>
      </w:r>
      <w:r w:rsidR="002E4DC0">
        <w:rPr>
          <w:rFonts w:eastAsiaTheme="minorHAnsi"/>
        </w:rPr>
        <w:t xml:space="preserve"> và báo cáo danh sách học sinh đồng thuận tiêm về phòng Giáo dục và Đào tạo – Cô Nguyễn Thị Tú Ni – email: </w:t>
      </w:r>
      <w:hyperlink r:id="rId8" w:history="1">
        <w:r w:rsidR="002E4DC0" w:rsidRPr="00F7535D">
          <w:rPr>
            <w:rStyle w:val="Hyperlink"/>
            <w:rFonts w:eastAsiaTheme="minorHAnsi"/>
          </w:rPr>
          <w:t>nttni.tpthuduc@tphcm.gov.vn</w:t>
        </w:r>
      </w:hyperlink>
      <w:r w:rsidR="002E4DC0">
        <w:rPr>
          <w:rFonts w:eastAsiaTheme="minorHAnsi"/>
        </w:rPr>
        <w:t xml:space="preserve"> </w:t>
      </w:r>
      <w:r w:rsidR="000D7996" w:rsidRPr="000D7996">
        <w:rPr>
          <w:rFonts w:eastAsiaTheme="minorHAnsi"/>
          <w:b/>
          <w:i/>
        </w:rPr>
        <w:t>trong</w:t>
      </w:r>
      <w:r w:rsidR="002E4DC0" w:rsidRPr="00FF2076">
        <w:rPr>
          <w:rFonts w:eastAsiaTheme="minorHAnsi"/>
          <w:b/>
          <w:i/>
        </w:rPr>
        <w:t xml:space="preserve"> ngày 13/9/2024</w:t>
      </w:r>
      <w:r w:rsidR="002633B3">
        <w:rPr>
          <w:rFonts w:eastAsiaTheme="minorHAnsi"/>
        </w:rPr>
        <w:t>.</w:t>
      </w:r>
    </w:p>
    <w:p w:rsidR="002633B3" w:rsidRDefault="002633B3" w:rsidP="001B4E27">
      <w:pPr>
        <w:pStyle w:val="BodyText"/>
        <w:tabs>
          <w:tab w:val="left" w:pos="851"/>
        </w:tabs>
        <w:spacing w:before="120" w:after="120"/>
        <w:ind w:right="-1"/>
        <w:rPr>
          <w:rFonts w:eastAsiaTheme="minorHAnsi"/>
        </w:rPr>
      </w:pPr>
      <w:r>
        <w:rPr>
          <w:rFonts w:eastAsiaTheme="minorHAnsi"/>
        </w:rPr>
        <w:t xml:space="preserve">- Các trường tiểu học, trường nhiều cấp báo cáo thời gian </w:t>
      </w:r>
      <w:r w:rsidR="00FE54F8">
        <w:rPr>
          <w:rFonts w:eastAsiaTheme="minorHAnsi"/>
        </w:rPr>
        <w:t xml:space="preserve">tổ chức </w:t>
      </w:r>
      <w:r>
        <w:rPr>
          <w:rFonts w:eastAsiaTheme="minorHAnsi"/>
        </w:rPr>
        <w:t xml:space="preserve">tiêm </w:t>
      </w:r>
      <w:r w:rsidR="00FE54F8">
        <w:rPr>
          <w:rFonts w:eastAsiaTheme="minorHAnsi"/>
        </w:rPr>
        <w:t xml:space="preserve">tại cơ sở </w:t>
      </w:r>
      <w:r>
        <w:rPr>
          <w:rFonts w:eastAsiaTheme="minorHAnsi"/>
        </w:rPr>
        <w:t>(sau khi đã thống nhất với trạm Y tế</w:t>
      </w:r>
      <w:r w:rsidR="00C34CDE">
        <w:rPr>
          <w:rFonts w:eastAsiaTheme="minorHAnsi"/>
        </w:rPr>
        <w:t xml:space="preserve"> phường</w:t>
      </w:r>
      <w:r>
        <w:rPr>
          <w:rFonts w:eastAsiaTheme="minorHAnsi"/>
        </w:rPr>
        <w:t>) về phòng Giáo dục và Đào tạo – Cô Nguyễn Thị Tú Ni – SĐT zalo: 0939150446.</w:t>
      </w:r>
    </w:p>
    <w:p w:rsidR="002633B3" w:rsidRDefault="002633B3" w:rsidP="001B4E27">
      <w:pPr>
        <w:pStyle w:val="BodyText"/>
        <w:spacing w:before="120" w:after="120"/>
        <w:ind w:right="-1"/>
        <w:rPr>
          <w:rFonts w:eastAsiaTheme="minorHAnsi"/>
        </w:rPr>
      </w:pPr>
      <w:r>
        <w:rPr>
          <w:rFonts w:eastAsiaTheme="minorHAnsi"/>
        </w:rPr>
        <w:t>- Các CSGD mầm non thực hiện báo cáo học sinh đồng thuận tiêm</w:t>
      </w:r>
      <w:r w:rsidR="00FE54F8">
        <w:rPr>
          <w:rFonts w:eastAsiaTheme="minorHAnsi"/>
        </w:rPr>
        <w:t xml:space="preserve"> theo đường link: </w:t>
      </w:r>
      <w:r w:rsidR="00FE54F8" w:rsidRPr="00557D80">
        <w:rPr>
          <w:rFonts w:eastAsiaTheme="minorHAnsi"/>
          <w:b/>
          <w:i/>
        </w:rPr>
        <w:t>https://forms.gle/vidJCRPbjAqi3q6j6</w:t>
      </w:r>
    </w:p>
    <w:p w:rsidR="002E4DC0" w:rsidRPr="00C34CDE" w:rsidRDefault="002E4DC0" w:rsidP="001B4E27">
      <w:pPr>
        <w:pStyle w:val="BodyText"/>
        <w:tabs>
          <w:tab w:val="left" w:pos="851"/>
        </w:tabs>
        <w:spacing w:before="120" w:after="120"/>
        <w:ind w:right="-1"/>
        <w:rPr>
          <w:rFonts w:eastAsiaTheme="minorHAnsi"/>
          <w:b/>
          <w:i/>
        </w:rPr>
      </w:pPr>
      <w:r w:rsidRPr="00C34CDE">
        <w:rPr>
          <w:rFonts w:eastAsiaTheme="minorHAnsi"/>
          <w:b/>
          <w:i/>
        </w:rPr>
        <w:t xml:space="preserve">Lưu ý: </w:t>
      </w:r>
    </w:p>
    <w:p w:rsidR="00077229" w:rsidRDefault="002E4DC0" w:rsidP="001B4E27">
      <w:pPr>
        <w:pStyle w:val="BodyText"/>
        <w:tabs>
          <w:tab w:val="left" w:pos="851"/>
        </w:tabs>
        <w:spacing w:before="120" w:after="120"/>
        <w:ind w:right="-1"/>
        <w:rPr>
          <w:i/>
        </w:rPr>
      </w:pPr>
      <w:r w:rsidRPr="00547F3F">
        <w:rPr>
          <w:rFonts w:eastAsiaTheme="minorHAnsi"/>
          <w:i/>
        </w:rPr>
        <w:t xml:space="preserve">Trường hợp các CSGD chưa báo cáo theo mẫu </w:t>
      </w:r>
      <w:r w:rsidRPr="00547F3F">
        <w:rPr>
          <w:i/>
        </w:rPr>
        <w:t>TK-mẫu danh sách trẻ 01 đến 10 tuổi khẩn trương thực hiện</w:t>
      </w:r>
      <w:r w:rsidR="00146225" w:rsidRPr="00547F3F">
        <w:rPr>
          <w:i/>
        </w:rPr>
        <w:t>, đã báo cáo thì không thực hiện lại</w:t>
      </w:r>
      <w:r w:rsidRPr="00547F3F">
        <w:rPr>
          <w:i/>
        </w:rPr>
        <w:t>.</w:t>
      </w:r>
    </w:p>
    <w:p w:rsidR="00877589" w:rsidRPr="00077229" w:rsidRDefault="00077229" w:rsidP="00D263D4">
      <w:pPr>
        <w:pStyle w:val="BodyText"/>
        <w:spacing w:before="120" w:after="120"/>
        <w:ind w:right="-1"/>
        <w:rPr>
          <w:i/>
        </w:rPr>
      </w:pPr>
      <w:r w:rsidRPr="00077229">
        <w:lastRenderedPageBreak/>
        <w:t xml:space="preserve">- </w:t>
      </w:r>
      <w:r w:rsidR="00877589">
        <w:rPr>
          <w:rFonts w:eastAsiaTheme="minorHAnsi"/>
        </w:rPr>
        <w:t xml:space="preserve">Khi có các nội dung </w:t>
      </w:r>
      <w:r w:rsidR="00635A6B">
        <w:rPr>
          <w:rFonts w:eastAsiaTheme="minorHAnsi"/>
        </w:rPr>
        <w:t xml:space="preserve">vướng mắc </w:t>
      </w:r>
      <w:r w:rsidR="00877589">
        <w:rPr>
          <w:rFonts w:eastAsiaTheme="minorHAnsi"/>
        </w:rPr>
        <w:t xml:space="preserve">liên quan </w:t>
      </w:r>
      <w:r w:rsidR="0067574F">
        <w:rPr>
          <w:rFonts w:eastAsiaTheme="minorHAnsi"/>
        </w:rPr>
        <w:t xml:space="preserve">trong công tác triển khai thực hiện tiêm vắc xin sởi tại cơ sở </w:t>
      </w:r>
      <w:r w:rsidR="00877589">
        <w:rPr>
          <w:rFonts w:eastAsiaTheme="minorHAnsi"/>
        </w:rPr>
        <w:t>cần chỉ đạo</w:t>
      </w:r>
      <w:r w:rsidR="0067574F">
        <w:rPr>
          <w:rFonts w:eastAsiaTheme="minorHAnsi"/>
        </w:rPr>
        <w:t xml:space="preserve"> </w:t>
      </w:r>
      <w:r w:rsidR="00D5595D">
        <w:rPr>
          <w:rFonts w:eastAsiaTheme="minorHAnsi"/>
        </w:rPr>
        <w:t xml:space="preserve">của </w:t>
      </w:r>
      <w:r w:rsidR="0067574F">
        <w:rPr>
          <w:rFonts w:eastAsiaTheme="minorHAnsi"/>
        </w:rPr>
        <w:t>cấp quản lý</w:t>
      </w:r>
      <w:r w:rsidR="00877589">
        <w:rPr>
          <w:rFonts w:eastAsiaTheme="minorHAnsi"/>
        </w:rPr>
        <w:t xml:space="preserve">, thủ trưởng các CSGD báo cáo về </w:t>
      </w:r>
      <w:r w:rsidR="0067574F">
        <w:rPr>
          <w:rFonts w:eastAsiaTheme="minorHAnsi"/>
        </w:rPr>
        <w:t>Cô Kiều Mỹ Chi – Phó Trư</w:t>
      </w:r>
      <w:r w:rsidR="002C4782">
        <w:rPr>
          <w:rFonts w:eastAsiaTheme="minorHAnsi"/>
        </w:rPr>
        <w:t>ở</w:t>
      </w:r>
      <w:r w:rsidR="0067574F">
        <w:rPr>
          <w:rFonts w:eastAsiaTheme="minorHAnsi"/>
        </w:rPr>
        <w:t>ng</w:t>
      </w:r>
      <w:r w:rsidR="00877589">
        <w:rPr>
          <w:rFonts w:eastAsiaTheme="minorHAnsi"/>
        </w:rPr>
        <w:t xml:space="preserve"> phòng Giáo dục và Đào tạo</w:t>
      </w:r>
      <w:r w:rsidR="007B23EB">
        <w:rPr>
          <w:rFonts w:eastAsiaTheme="minorHAnsi"/>
        </w:rPr>
        <w:t xml:space="preserve"> – SĐT: 0937910139</w:t>
      </w:r>
      <w:r w:rsidR="0067574F">
        <w:rPr>
          <w:rFonts w:eastAsiaTheme="minorHAnsi"/>
        </w:rPr>
        <w:t xml:space="preserve"> </w:t>
      </w:r>
      <w:r w:rsidR="00877589">
        <w:rPr>
          <w:rFonts w:eastAsiaTheme="minorHAnsi"/>
        </w:rPr>
        <w:t>để được giải quyết kịp thời.</w:t>
      </w:r>
    </w:p>
    <w:p w:rsidR="00273B27" w:rsidRDefault="00273B27" w:rsidP="001B4E27">
      <w:pPr>
        <w:pStyle w:val="BodyText"/>
        <w:tabs>
          <w:tab w:val="left" w:pos="851"/>
        </w:tabs>
        <w:spacing w:before="120" w:after="120"/>
        <w:ind w:right="-1"/>
      </w:pPr>
      <w:r>
        <w:t>Phòng Giáo dục và Đào tạo đề nghị thủ trưởng các cơ sở giáo dục nghiêm túc triển khai thực hiện</w:t>
      </w:r>
      <w:r w:rsidR="00FF2076">
        <w:t>./.</w:t>
      </w:r>
    </w:p>
    <w:p w:rsidR="00FF2076" w:rsidRPr="00FF2076" w:rsidRDefault="00FF2076" w:rsidP="00FF2076">
      <w:pPr>
        <w:pStyle w:val="BodyText"/>
        <w:tabs>
          <w:tab w:val="left" w:pos="851"/>
        </w:tabs>
        <w:spacing w:before="120" w:after="120"/>
        <w:ind w:right="-1"/>
      </w:pPr>
    </w:p>
    <w:tbl>
      <w:tblPr>
        <w:tblW w:w="9647" w:type="dxa"/>
        <w:tblLook w:val="04A0" w:firstRow="1" w:lastRow="0" w:firstColumn="1" w:lastColumn="0" w:noHBand="0" w:noVBand="1"/>
      </w:tblPr>
      <w:tblGrid>
        <w:gridCol w:w="5103"/>
        <w:gridCol w:w="4544"/>
      </w:tblGrid>
      <w:tr w:rsidR="00273B27" w:rsidTr="00273B27">
        <w:trPr>
          <w:trHeight w:val="2088"/>
        </w:trPr>
        <w:tc>
          <w:tcPr>
            <w:tcW w:w="5103" w:type="dxa"/>
            <w:hideMark/>
          </w:tcPr>
          <w:p w:rsidR="00273B27" w:rsidRDefault="00273B27">
            <w:pPr>
              <w:spacing w:after="0"/>
              <w:jc w:val="both"/>
              <w:rPr>
                <w:b/>
                <w:sz w:val="22"/>
                <w:szCs w:val="22"/>
              </w:rPr>
            </w:pPr>
            <w:r>
              <w:rPr>
                <w:rFonts w:eastAsia="Times New Roman"/>
                <w:b/>
                <w:i/>
                <w:lang w:eastAsia="en-AU"/>
              </w:rPr>
              <w:t>Nơi nhận:</w:t>
            </w:r>
          </w:p>
          <w:p w:rsidR="00273B27" w:rsidRDefault="00273B27">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273B27" w:rsidRDefault="00273B27">
            <w:pPr>
              <w:spacing w:after="0"/>
              <w:jc w:val="both"/>
              <w:rPr>
                <w:rFonts w:eastAsia="Times New Roman"/>
                <w:sz w:val="22"/>
                <w:szCs w:val="22"/>
                <w:lang w:eastAsia="en-AU"/>
              </w:rPr>
            </w:pPr>
            <w:r>
              <w:rPr>
                <w:rFonts w:eastAsia="Times New Roman"/>
                <w:sz w:val="22"/>
                <w:szCs w:val="22"/>
                <w:lang w:eastAsia="en-AU"/>
              </w:rPr>
              <w:t>- Đ/c Nguyễn Kỳ Phùng – PCT UBND TPTĐ (để biết);</w:t>
            </w:r>
          </w:p>
          <w:p w:rsidR="00273B27" w:rsidRDefault="00273B27">
            <w:pPr>
              <w:spacing w:after="0"/>
              <w:jc w:val="both"/>
              <w:rPr>
                <w:rFonts w:eastAsia="Times New Roman"/>
                <w:sz w:val="22"/>
                <w:szCs w:val="22"/>
                <w:lang w:eastAsia="en-AU"/>
              </w:rPr>
            </w:pPr>
            <w:r>
              <w:rPr>
                <w:rFonts w:eastAsia="Times New Roman"/>
                <w:sz w:val="22"/>
                <w:szCs w:val="22"/>
                <w:lang w:eastAsia="en-AU"/>
              </w:rPr>
              <w:t>- UBND 34 phường (để p/h);</w:t>
            </w:r>
          </w:p>
          <w:p w:rsidR="00273B27" w:rsidRDefault="00273B27">
            <w:pPr>
              <w:spacing w:after="0"/>
              <w:jc w:val="both"/>
              <w:rPr>
                <w:sz w:val="22"/>
                <w:szCs w:val="22"/>
              </w:rPr>
            </w:pPr>
            <w:r>
              <w:rPr>
                <w:rFonts w:eastAsia="Times New Roman"/>
                <w:sz w:val="22"/>
                <w:szCs w:val="22"/>
                <w:lang w:eastAsia="en-AU"/>
              </w:rPr>
              <w:t>- Lưu: VT, YT.</w:t>
            </w:r>
          </w:p>
          <w:p w:rsidR="00273B27" w:rsidRDefault="00273B27">
            <w:pPr>
              <w:spacing w:after="120"/>
              <w:jc w:val="both"/>
              <w:rPr>
                <w:rFonts w:eastAsia="Times New Roman"/>
                <w:sz w:val="28"/>
                <w:szCs w:val="28"/>
                <w:lang w:eastAsia="en-AU"/>
              </w:rPr>
            </w:pPr>
            <w:r>
              <w:rPr>
                <w:rFonts w:eastAsia="Times New Roman"/>
                <w:i/>
                <w:lang w:eastAsia="en-AU"/>
              </w:rPr>
              <w:t xml:space="preserve">                                                            </w:t>
            </w:r>
          </w:p>
        </w:tc>
        <w:tc>
          <w:tcPr>
            <w:tcW w:w="4544" w:type="dxa"/>
          </w:tcPr>
          <w:p w:rsidR="00273B27" w:rsidRDefault="00273B27">
            <w:pPr>
              <w:spacing w:after="0"/>
              <w:jc w:val="center"/>
              <w:rPr>
                <w:rFonts w:eastAsia="Times New Roman"/>
                <w:b/>
                <w:sz w:val="28"/>
                <w:szCs w:val="28"/>
                <w:lang w:eastAsia="en-AU"/>
              </w:rPr>
            </w:pPr>
            <w:r>
              <w:rPr>
                <w:rFonts w:eastAsia="Times New Roman"/>
                <w:b/>
                <w:sz w:val="28"/>
                <w:szCs w:val="28"/>
                <w:lang w:eastAsia="en-AU"/>
              </w:rPr>
              <w:t>TRƯỞNG PHÒNG</w:t>
            </w:r>
          </w:p>
          <w:p w:rsidR="00273B27" w:rsidRDefault="00273B27">
            <w:pPr>
              <w:spacing w:after="120"/>
              <w:rPr>
                <w:rFonts w:eastAsia="Times New Roman"/>
                <w:b/>
                <w:i/>
                <w:sz w:val="22"/>
                <w:szCs w:val="22"/>
                <w:lang w:eastAsia="en-AU"/>
              </w:rPr>
            </w:pPr>
            <w:r>
              <w:rPr>
                <w:rFonts w:eastAsia="Times New Roman"/>
                <w:sz w:val="22"/>
                <w:szCs w:val="22"/>
                <w:lang w:eastAsia="en-AU"/>
              </w:rPr>
              <w:t xml:space="preserve">                               </w:t>
            </w:r>
            <w:r w:rsidR="00164C96">
              <w:rPr>
                <w:rFonts w:eastAsia="Times New Roman"/>
                <w:sz w:val="22"/>
                <w:szCs w:val="22"/>
                <w:lang w:eastAsia="en-AU"/>
              </w:rPr>
              <w:t>(đã ký)</w:t>
            </w:r>
            <w:bookmarkStart w:id="0" w:name="_GoBack"/>
            <w:bookmarkEnd w:id="0"/>
          </w:p>
          <w:p w:rsidR="00273B27" w:rsidRDefault="00273B27">
            <w:pPr>
              <w:spacing w:after="120"/>
              <w:rPr>
                <w:rFonts w:eastAsia="Times New Roman"/>
                <w:b/>
                <w:sz w:val="28"/>
                <w:szCs w:val="28"/>
                <w:lang w:eastAsia="en-AU"/>
              </w:rPr>
            </w:pPr>
          </w:p>
          <w:p w:rsidR="00273B27" w:rsidRDefault="00273B27">
            <w:pPr>
              <w:spacing w:after="120"/>
              <w:ind w:firstLine="567"/>
              <w:rPr>
                <w:rFonts w:eastAsia="Times New Roman"/>
                <w:b/>
                <w:sz w:val="28"/>
                <w:szCs w:val="28"/>
                <w:lang w:eastAsia="en-AU"/>
              </w:rPr>
            </w:pPr>
          </w:p>
          <w:p w:rsidR="00273B27" w:rsidRDefault="00273B27">
            <w:pPr>
              <w:spacing w:after="120"/>
              <w:jc w:val="center"/>
              <w:rPr>
                <w:rFonts w:eastAsia="Times New Roman"/>
                <w:b/>
                <w:sz w:val="28"/>
                <w:szCs w:val="28"/>
                <w:lang w:eastAsia="en-AU"/>
              </w:rPr>
            </w:pPr>
            <w:r>
              <w:rPr>
                <w:rFonts w:eastAsia="Times New Roman"/>
                <w:b/>
                <w:sz w:val="28"/>
                <w:szCs w:val="28"/>
                <w:lang w:eastAsia="en-AU"/>
              </w:rPr>
              <w:t>Nguyễn Thái Vĩnh Nguyên</w:t>
            </w:r>
          </w:p>
        </w:tc>
      </w:tr>
    </w:tbl>
    <w:p w:rsidR="00273B27" w:rsidRDefault="00273B27" w:rsidP="00273B27"/>
    <w:p w:rsidR="00273B27" w:rsidRDefault="00273B27" w:rsidP="00273B27"/>
    <w:sectPr w:rsidR="00273B27" w:rsidSect="00D263D4">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93" w:rsidRDefault="00197493" w:rsidP="00DB354A">
      <w:pPr>
        <w:spacing w:after="0" w:line="240" w:lineRule="auto"/>
      </w:pPr>
      <w:r>
        <w:separator/>
      </w:r>
    </w:p>
  </w:endnote>
  <w:endnote w:type="continuationSeparator" w:id="0">
    <w:p w:rsidR="00197493" w:rsidRDefault="00197493" w:rsidP="00DB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93" w:rsidRDefault="00197493" w:rsidP="00DB354A">
      <w:pPr>
        <w:spacing w:after="0" w:line="240" w:lineRule="auto"/>
      </w:pPr>
      <w:r>
        <w:separator/>
      </w:r>
    </w:p>
  </w:footnote>
  <w:footnote w:type="continuationSeparator" w:id="0">
    <w:p w:rsidR="00197493" w:rsidRDefault="00197493" w:rsidP="00DB354A">
      <w:pPr>
        <w:spacing w:after="0" w:line="240" w:lineRule="auto"/>
      </w:pPr>
      <w:r>
        <w:continuationSeparator/>
      </w:r>
    </w:p>
  </w:footnote>
  <w:footnote w:id="1">
    <w:p w:rsidR="00177ADE" w:rsidRDefault="00177ADE">
      <w:pPr>
        <w:pStyle w:val="FootnoteText"/>
      </w:pPr>
      <w:r>
        <w:rPr>
          <w:rStyle w:val="FootnoteReference"/>
        </w:rPr>
        <w:footnoteRef/>
      </w:r>
      <w:r>
        <w:t xml:space="preserve"> </w:t>
      </w:r>
      <w:r>
        <w:rPr>
          <w:rFonts w:eastAsiaTheme="minorHAnsi"/>
          <w:sz w:val="28"/>
          <w:szCs w:val="28"/>
        </w:rPr>
        <w:t xml:space="preserve">Phụ lục 1 và 2 của Công văn số </w:t>
      </w:r>
      <w:r>
        <w:rPr>
          <w:sz w:val="28"/>
          <w:szCs w:val="28"/>
        </w:rPr>
        <w:t>8716/SYT-NVY ngày 31 tháng 8 năm 2024 của Sở Y tế về việc chủ động triển khai công tác phòng chống dịch Sởi tại các trường học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6699"/>
      <w:docPartObj>
        <w:docPartGallery w:val="Page Numbers (Top of Page)"/>
        <w:docPartUnique/>
      </w:docPartObj>
    </w:sdtPr>
    <w:sdtEndPr>
      <w:rPr>
        <w:noProof/>
      </w:rPr>
    </w:sdtEndPr>
    <w:sdtContent>
      <w:p w:rsidR="00177ADE" w:rsidRDefault="00177ADE">
        <w:pPr>
          <w:pStyle w:val="Header"/>
          <w:jc w:val="center"/>
        </w:pPr>
        <w:r>
          <w:fldChar w:fldCharType="begin"/>
        </w:r>
        <w:r>
          <w:instrText xml:space="preserve"> PAGE   \* MERGEFORMAT </w:instrText>
        </w:r>
        <w:r>
          <w:fldChar w:fldCharType="separate"/>
        </w:r>
        <w:r w:rsidR="00164C96">
          <w:rPr>
            <w:noProof/>
          </w:rPr>
          <w:t>3</w:t>
        </w:r>
        <w:r>
          <w:rPr>
            <w:noProof/>
          </w:rPr>
          <w:fldChar w:fldCharType="end"/>
        </w:r>
      </w:p>
    </w:sdtContent>
  </w:sdt>
  <w:p w:rsidR="00177ADE" w:rsidRDefault="00177A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A0AC8"/>
    <w:multiLevelType w:val="hybridMultilevel"/>
    <w:tmpl w:val="2B584000"/>
    <w:lvl w:ilvl="0" w:tplc="5A7A4FEA">
      <w:start w:val="2"/>
      <w:numFmt w:val="bullet"/>
      <w:lvlText w:val="-"/>
      <w:lvlJc w:val="left"/>
      <w:pPr>
        <w:ind w:left="1028" w:hanging="360"/>
      </w:pPr>
      <w:rPr>
        <w:rFonts w:ascii="Times New Roman" w:eastAsiaTheme="minorHAnsi" w:hAnsi="Times New Roman" w:cs="Times New Roman"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27"/>
    <w:rsid w:val="0001158F"/>
    <w:rsid w:val="00077229"/>
    <w:rsid w:val="000C3320"/>
    <w:rsid w:val="000D7996"/>
    <w:rsid w:val="00146225"/>
    <w:rsid w:val="00154C7F"/>
    <w:rsid w:val="00164C96"/>
    <w:rsid w:val="00176637"/>
    <w:rsid w:val="00177ADE"/>
    <w:rsid w:val="00197493"/>
    <w:rsid w:val="00197A99"/>
    <w:rsid w:val="001B4E27"/>
    <w:rsid w:val="001D2164"/>
    <w:rsid w:val="00231A8F"/>
    <w:rsid w:val="002633B3"/>
    <w:rsid w:val="00273B27"/>
    <w:rsid w:val="002838F0"/>
    <w:rsid w:val="002C4782"/>
    <w:rsid w:val="002E4DC0"/>
    <w:rsid w:val="002E7610"/>
    <w:rsid w:val="00307BF5"/>
    <w:rsid w:val="00325C8F"/>
    <w:rsid w:val="00337CF9"/>
    <w:rsid w:val="00396FCF"/>
    <w:rsid w:val="003B4DCE"/>
    <w:rsid w:val="003F3724"/>
    <w:rsid w:val="00457DEF"/>
    <w:rsid w:val="00540459"/>
    <w:rsid w:val="00547F3F"/>
    <w:rsid w:val="00557D80"/>
    <w:rsid w:val="005821C7"/>
    <w:rsid w:val="00631F56"/>
    <w:rsid w:val="00635A6B"/>
    <w:rsid w:val="0067574F"/>
    <w:rsid w:val="00793A60"/>
    <w:rsid w:val="007B23EB"/>
    <w:rsid w:val="007C338A"/>
    <w:rsid w:val="00845FA3"/>
    <w:rsid w:val="008615C6"/>
    <w:rsid w:val="00877589"/>
    <w:rsid w:val="00885546"/>
    <w:rsid w:val="008C09C5"/>
    <w:rsid w:val="008D0B7B"/>
    <w:rsid w:val="00966992"/>
    <w:rsid w:val="009A23DD"/>
    <w:rsid w:val="009B2406"/>
    <w:rsid w:val="00A31C5D"/>
    <w:rsid w:val="00B47A1F"/>
    <w:rsid w:val="00B74B53"/>
    <w:rsid w:val="00B768E6"/>
    <w:rsid w:val="00C34CDE"/>
    <w:rsid w:val="00C517F9"/>
    <w:rsid w:val="00C92274"/>
    <w:rsid w:val="00C92ABE"/>
    <w:rsid w:val="00CC7E24"/>
    <w:rsid w:val="00CD56A1"/>
    <w:rsid w:val="00CF50DC"/>
    <w:rsid w:val="00D263D4"/>
    <w:rsid w:val="00D3075F"/>
    <w:rsid w:val="00D53045"/>
    <w:rsid w:val="00D5595D"/>
    <w:rsid w:val="00DB354A"/>
    <w:rsid w:val="00E21BCE"/>
    <w:rsid w:val="00E61CC1"/>
    <w:rsid w:val="00E8078C"/>
    <w:rsid w:val="00ED16B6"/>
    <w:rsid w:val="00EF0285"/>
    <w:rsid w:val="00F95B63"/>
    <w:rsid w:val="00FC3F4D"/>
    <w:rsid w:val="00FE54F8"/>
    <w:rsid w:val="00FF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AA2EADF"/>
  <w15:chartTrackingRefBased/>
  <w15:docId w15:val="{55C55E8B-94A1-49A3-8BC5-891C075F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B27"/>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B27"/>
    <w:rPr>
      <w:color w:val="0563C1" w:themeColor="hyperlink"/>
      <w:u w:val="single"/>
    </w:rPr>
  </w:style>
  <w:style w:type="paragraph" w:styleId="BodyText">
    <w:name w:val="Body Text"/>
    <w:basedOn w:val="Normal"/>
    <w:link w:val="BodyTextChar"/>
    <w:uiPriority w:val="1"/>
    <w:unhideWhenUsed/>
    <w:qFormat/>
    <w:rsid w:val="00273B27"/>
    <w:pPr>
      <w:widowControl w:val="0"/>
      <w:autoSpaceDE w:val="0"/>
      <w:autoSpaceDN w:val="0"/>
      <w:spacing w:before="121" w:after="0" w:line="240" w:lineRule="auto"/>
      <w:ind w:left="102" w:firstLine="566"/>
      <w:jc w:val="both"/>
    </w:pPr>
    <w:rPr>
      <w:rFonts w:eastAsia="Times New Roman"/>
      <w:sz w:val="28"/>
      <w:szCs w:val="28"/>
    </w:rPr>
  </w:style>
  <w:style w:type="character" w:customStyle="1" w:styleId="BodyTextChar">
    <w:name w:val="Body Text Char"/>
    <w:basedOn w:val="DefaultParagraphFont"/>
    <w:link w:val="BodyText"/>
    <w:uiPriority w:val="1"/>
    <w:rsid w:val="00273B27"/>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DB3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54A"/>
    <w:rPr>
      <w:rFonts w:ascii="Times New Roman" w:eastAsia="Calibri" w:hAnsi="Times New Roman" w:cs="Times New Roman"/>
      <w:sz w:val="24"/>
      <w:szCs w:val="24"/>
    </w:rPr>
  </w:style>
  <w:style w:type="paragraph" w:styleId="Footer">
    <w:name w:val="footer"/>
    <w:basedOn w:val="Normal"/>
    <w:link w:val="FooterChar"/>
    <w:uiPriority w:val="99"/>
    <w:unhideWhenUsed/>
    <w:rsid w:val="00DB3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54A"/>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E8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78C"/>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E8078C"/>
    <w:rPr>
      <w:vertAlign w:val="superscript"/>
    </w:rPr>
  </w:style>
  <w:style w:type="paragraph" w:customStyle="1" w:styleId="Default">
    <w:name w:val="Default"/>
    <w:rsid w:val="00325C8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54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C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tni.tpthuduc@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E43C0-FEAD-4EE8-B750-859DB7BA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cp:lastPrinted>2024-09-13T07:29:00Z</cp:lastPrinted>
  <dcterms:created xsi:type="dcterms:W3CDTF">2024-09-13T03:38:00Z</dcterms:created>
  <dcterms:modified xsi:type="dcterms:W3CDTF">2024-09-16T10:06:00Z</dcterms:modified>
</cp:coreProperties>
</file>